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7"/>
        <w:gridCol w:w="4035"/>
        <w:gridCol w:w="282"/>
        <w:gridCol w:w="1443"/>
      </w:tblGrid>
      <w:tr w:rsidR="002B17D1" w:rsidRPr="0082612B" w:rsidTr="004211E8">
        <w:trPr>
          <w:trHeight w:val="1361"/>
          <w:jc w:val="center"/>
        </w:trPr>
        <w:tc>
          <w:tcPr>
            <w:tcW w:w="3927" w:type="dxa"/>
            <w:tcBorders>
              <w:top w:val="single" w:sz="12" w:space="0" w:color="353535"/>
              <w:left w:val="nil"/>
              <w:bottom w:val="single" w:sz="2" w:space="0" w:color="939393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DBA" w:rsidRPr="00E96DBA" w:rsidRDefault="007B6FBD" w:rsidP="008878F9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266950" cy="638175"/>
                  <wp:effectExtent l="0" t="0" r="0" b="952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tcBorders>
              <w:top w:val="single" w:sz="12" w:space="0" w:color="353535"/>
              <w:left w:val="dotted" w:sz="2" w:space="0" w:color="000000"/>
              <w:bottom w:val="single" w:sz="2" w:space="0" w:color="939393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DBA" w:rsidRPr="00E96DBA" w:rsidRDefault="007B6FBD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돋움" w:eastAsia="돋움" w:hAnsi="돋움" w:cs="굴림"/>
                <w:b/>
                <w:bCs/>
                <w:color w:val="0000FF"/>
                <w:kern w:val="0"/>
                <w:sz w:val="23"/>
                <w:szCs w:val="23"/>
              </w:rPr>
            </w:pPr>
            <w:r>
              <w:rPr>
                <w:rFonts w:ascii="함초롬바탕" w:eastAsia="함초롬바탕" w:hAnsi="함초롬바탕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95400" cy="647700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2"/>
            <w:tcBorders>
              <w:top w:val="single" w:sz="12" w:space="0" w:color="353535"/>
              <w:left w:val="dotted" w:sz="2" w:space="0" w:color="000000"/>
              <w:bottom w:val="single" w:sz="2" w:space="0" w:color="939393"/>
              <w:right w:val="dotted" w:sz="2" w:space="0" w:color="000000"/>
            </w:tcBorders>
          </w:tcPr>
          <w:p w:rsidR="002B17D1" w:rsidRPr="00FE0664" w:rsidRDefault="002B17D1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HY견고딕" w:eastAsia="HY견고딕" w:hAnsi="Times New Roman"/>
                <w:sz w:val="18"/>
                <w:szCs w:val="2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 xml:space="preserve">Cultural </w:t>
            </w:r>
          </w:p>
          <w:p w:rsidR="002B17D1" w:rsidRPr="00FE0664" w:rsidRDefault="002B17D1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HY견고딕" w:eastAsia="HY견고딕" w:hAnsi="Times New Roman"/>
                <w:sz w:val="18"/>
                <w:szCs w:val="2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 xml:space="preserve">Heritage Administration </w:t>
            </w:r>
          </w:p>
          <w:p w:rsidR="002B17D1" w:rsidRPr="002B17D1" w:rsidRDefault="002B17D1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50"/>
                <w:szCs w:val="5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>NEWS</w:t>
            </w:r>
          </w:p>
        </w:tc>
      </w:tr>
      <w:tr w:rsidR="002B17D1" w:rsidRPr="0082612B" w:rsidTr="004211E8">
        <w:trPr>
          <w:trHeight w:val="937"/>
          <w:jc w:val="center"/>
        </w:trPr>
        <w:tc>
          <w:tcPr>
            <w:tcW w:w="7962" w:type="dxa"/>
            <w:gridSpan w:val="2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78F9" w:rsidRDefault="00CB5315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20"/>
              <w:jc w:val="left"/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</w:pPr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Division</w:t>
            </w:r>
            <w:r w:rsidR="008878F9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: </w:t>
            </w:r>
            <w:r w:rsidR="004211E8" w:rsidRPr="004211E8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 xml:space="preserve">The </w:t>
            </w:r>
            <w:r w:rsidR="004211E8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National Research Institute of</w:t>
            </w: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Cultura</w:t>
            </w:r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 xml:space="preserve">l </w:t>
            </w:r>
            <w:r w:rsidR="008878F9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Heritage</w:t>
            </w:r>
            <w:bookmarkStart w:id="0" w:name="_GoBack"/>
            <w:bookmarkEnd w:id="0"/>
          </w:p>
          <w:p w:rsidR="00CB5315" w:rsidRPr="004211E8" w:rsidRDefault="00CB5315" w:rsidP="00CB531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20" w:firstLineChars="500" w:firstLine="1000"/>
              <w:jc w:val="left"/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</w:pPr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 xml:space="preserve">(The </w:t>
            </w:r>
            <w:proofErr w:type="spellStart"/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Buyeo</w:t>
            </w:r>
            <w:proofErr w:type="spellEnd"/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 xml:space="preserve"> National Research Institute of Cultural heritage)</w:t>
            </w:r>
          </w:p>
          <w:p w:rsidR="008878F9" w:rsidRPr="004211E8" w:rsidRDefault="004211E8" w:rsidP="008878F9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20"/>
              <w:jc w:val="left"/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</w:pP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Person in Charge: </w:t>
            </w:r>
            <w:r w:rsidR="00CB5315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Senior r</w:t>
            </w: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esearcher</w:t>
            </w:r>
            <w:r w:rsidR="00CB5315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SoJae</w:t>
            </w:r>
            <w:r w:rsidR="00CB5315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Yoon</w:t>
            </w:r>
            <w:r w:rsidR="008878F9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 (041-830-5640)</w:t>
            </w:r>
          </w:p>
          <w:p w:rsidR="00E96DBA" w:rsidRPr="004211E8" w:rsidRDefault="004211E8" w:rsidP="004211E8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 w:firstLineChars="950" w:firstLine="190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Researcher</w:t>
            </w:r>
            <w:r w:rsidR="00CB5315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 Kim</w:t>
            </w:r>
            <w:r w:rsidR="006044DC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Hwan</w:t>
            </w:r>
            <w:r w:rsidR="00CB5315">
              <w:rPr>
                <w:rFonts w:ascii="HY견고딕" w:eastAsia="HY견고딕" w:hAnsi="돋움" w:cs="굴림" w:hint="eastAsia"/>
                <w:color w:val="000000"/>
                <w:kern w:val="0"/>
                <w:szCs w:val="20"/>
              </w:rPr>
              <w:t>-</w:t>
            </w:r>
            <w:proofErr w:type="spellStart"/>
            <w:r w:rsidR="008878F9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Hee</w:t>
            </w:r>
            <w:proofErr w:type="spellEnd"/>
            <w:r w:rsidR="008878F9" w:rsidRPr="004211E8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 (041-830-5611)</w:t>
            </w:r>
          </w:p>
        </w:tc>
        <w:tc>
          <w:tcPr>
            <w:tcW w:w="282" w:type="dxa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</w:tcPr>
          <w:p w:rsidR="002B17D1" w:rsidRPr="004211E8" w:rsidRDefault="002B17D1" w:rsidP="00CB531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2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</w:tcPr>
          <w:p w:rsidR="002B17D1" w:rsidRPr="004211E8" w:rsidRDefault="002B17D1" w:rsidP="00CB5315">
            <w:pPr>
              <w:widowControl/>
              <w:wordWrap/>
              <w:autoSpaceDE/>
              <w:autoSpaceDN/>
              <w:snapToGrid w:val="0"/>
              <w:spacing w:after="0" w:line="384" w:lineRule="auto"/>
              <w:ind w:right="12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3B2068" w:rsidRDefault="003B2068" w:rsidP="008878F9">
      <w:pPr>
        <w:pStyle w:val="a3"/>
        <w:spacing w:line="276" w:lineRule="auto"/>
        <w:jc w:val="left"/>
        <w:rPr>
          <w:rFonts w:ascii="Times New Roman" w:eastAsia="휴먼명조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6"/>
      </w:tblGrid>
      <w:tr w:rsidR="00E96DBA" w:rsidRPr="00E96DBA" w:rsidTr="00AE5E68">
        <w:trPr>
          <w:trHeight w:val="1230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C6EBE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96DBA" w:rsidRPr="00E42F13" w:rsidRDefault="004211E8" w:rsidP="008878F9">
            <w:pPr>
              <w:spacing w:line="240" w:lineRule="auto"/>
              <w:jc w:val="center"/>
              <w:rPr>
                <w:rFonts w:ascii="Times New Roman" w:eastAsia="바탕체" w:hAnsi="Times New Roman"/>
                <w:sz w:val="40"/>
                <w:szCs w:val="44"/>
              </w:rPr>
            </w:pPr>
            <w:r w:rsidRPr="00E42F13">
              <w:rPr>
                <w:rFonts w:ascii="Times New Roman" w:eastAsia="바탕체" w:hAnsi="Times New Roman" w:hint="eastAsia"/>
                <w:sz w:val="40"/>
                <w:szCs w:val="44"/>
              </w:rPr>
              <w:t>The New Evidence of</w:t>
            </w:r>
            <w:r w:rsidR="00CB5315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 xml:space="preserve"> the </w:t>
            </w:r>
            <w:proofErr w:type="spellStart"/>
            <w:r w:rsidR="00CB5315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>Baekje</w:t>
            </w:r>
            <w:proofErr w:type="spellEnd"/>
            <w:r w:rsidR="00CB5315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 xml:space="preserve"> Royal Family</w:t>
            </w:r>
            <w:r w:rsidR="00CB5315" w:rsidRPr="00E42F13">
              <w:rPr>
                <w:rFonts w:ascii="Times New Roman" w:eastAsia="바탕체" w:hAnsi="Times New Roman"/>
                <w:sz w:val="40"/>
                <w:szCs w:val="44"/>
              </w:rPr>
              <w:t>’</w:t>
            </w:r>
            <w:r w:rsidR="009E3901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 xml:space="preserve">s Funeral Culture in </w:t>
            </w:r>
            <w:r w:rsidR="00CB5315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>Royal Tombs</w:t>
            </w:r>
            <w:r w:rsidR="009E3901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 xml:space="preserve">, </w:t>
            </w:r>
            <w:proofErr w:type="spellStart"/>
            <w:r w:rsidR="009E3901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>Buyeo</w:t>
            </w:r>
            <w:proofErr w:type="spellEnd"/>
            <w:r w:rsidR="00CB5315" w:rsidRPr="00E42F13">
              <w:rPr>
                <w:rFonts w:ascii="Times New Roman" w:eastAsia="바탕체" w:hAnsi="Times New Roman" w:hint="eastAsia"/>
                <w:sz w:val="40"/>
                <w:szCs w:val="44"/>
              </w:rPr>
              <w:t xml:space="preserve"> Confirmed</w:t>
            </w:r>
          </w:p>
          <w:p w:rsidR="008878F9" w:rsidRPr="003E5DFC" w:rsidRDefault="008878F9" w:rsidP="005B470C">
            <w:pPr>
              <w:spacing w:line="240" w:lineRule="auto"/>
              <w:jc w:val="center"/>
              <w:rPr>
                <w:rFonts w:ascii="Times New Roman" w:eastAsia="바탕체" w:hAnsi="Times New Roman"/>
                <w:sz w:val="36"/>
                <w:szCs w:val="36"/>
              </w:rPr>
            </w:pPr>
            <w:r w:rsidRPr="00E42F13">
              <w:rPr>
                <w:rFonts w:ascii="Times New Roman" w:eastAsia="바탕체" w:hAnsi="Times New Roman"/>
                <w:sz w:val="32"/>
                <w:szCs w:val="36"/>
              </w:rPr>
              <w:t xml:space="preserve">- </w:t>
            </w:r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Two </w:t>
            </w:r>
            <w:r w:rsidR="005B470C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Potteries buried at</w:t>
            </w:r>
            <w:r w:rsidR="00492F4D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 the each</w:t>
            </w:r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 side of the </w:t>
            </w:r>
            <w:r w:rsidR="00010506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grave</w:t>
            </w:r>
            <w:r w:rsidR="00CB5315" w:rsidRPr="00E42F13">
              <w:rPr>
                <w:rFonts w:ascii="Times New Roman" w:eastAsia="바탕체" w:hAnsi="Times New Roman"/>
                <w:sz w:val="32"/>
                <w:szCs w:val="36"/>
              </w:rPr>
              <w:t>entrance</w:t>
            </w:r>
            <w:r w:rsidR="009E42C9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road </w:t>
            </w:r>
            <w:r w:rsidR="00E42F13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in</w:t>
            </w:r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 Tomb No.4(</w:t>
            </w:r>
            <w:proofErr w:type="spellStart"/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Seosangchong</w:t>
            </w:r>
            <w:proofErr w:type="spellEnd"/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) </w:t>
            </w:r>
            <w:r w:rsidR="00492F4D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are excavated</w:t>
            </w:r>
            <w:r w:rsidR="00CB5315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 xml:space="preserve"> the first </w:t>
            </w:r>
            <w:r w:rsidR="00492F4D" w:rsidRPr="00E42F13">
              <w:rPr>
                <w:rFonts w:ascii="Times New Roman" w:eastAsia="바탕체" w:hAnsi="Times New Roman" w:hint="eastAsia"/>
                <w:sz w:val="32"/>
                <w:szCs w:val="36"/>
              </w:rPr>
              <w:t>-</w:t>
            </w:r>
          </w:p>
        </w:tc>
      </w:tr>
    </w:tbl>
    <w:p w:rsidR="00E96DBA" w:rsidRPr="008878F9" w:rsidRDefault="00E96DBA" w:rsidP="008878F9">
      <w:pPr>
        <w:spacing w:after="0" w:line="384" w:lineRule="auto"/>
        <w:jc w:val="left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444F93" w:rsidRDefault="00444F93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 xml:space="preserve">The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 National Research Institute of Cultural Heritage (Director: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ImSeung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>-Kyung) has commen</w:t>
      </w:r>
      <w:r w:rsidR="009E3901">
        <w:rPr>
          <w:rFonts w:ascii="Times New Roman" w:eastAsia="바탕체" w:hAnsi="Times New Roman" w:hint="eastAsia"/>
          <w:sz w:val="24"/>
          <w:szCs w:val="24"/>
        </w:rPr>
        <w:t xml:space="preserve">ced the excavation of the </w:t>
      </w:r>
      <w:r>
        <w:rPr>
          <w:rFonts w:ascii="Times New Roman" w:eastAsia="바탕체" w:hAnsi="Times New Roman" w:hint="eastAsia"/>
          <w:sz w:val="24"/>
          <w:szCs w:val="24"/>
        </w:rPr>
        <w:t>Royal Tomb No.4</w:t>
      </w:r>
      <w:r w:rsidR="009E3901">
        <w:rPr>
          <w:rFonts w:ascii="Times New Roman" w:eastAsia="바탕체" w:hAnsi="Times New Roman" w:hint="eastAsia"/>
          <w:sz w:val="24"/>
          <w:szCs w:val="24"/>
        </w:rPr>
        <w:t xml:space="preserve">,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 since the second half of last year. Through this excavation, two </w:t>
      </w:r>
      <w:r w:rsidR="00E42F13">
        <w:rPr>
          <w:rFonts w:ascii="Times New Roman" w:eastAsia="바탕체" w:hAnsi="Times New Roman" w:hint="eastAsia"/>
          <w:sz w:val="24"/>
          <w:szCs w:val="24"/>
        </w:rPr>
        <w:t>potterieswhich</w:t>
      </w:r>
      <w:r>
        <w:rPr>
          <w:rFonts w:ascii="Times New Roman" w:eastAsia="바탕체" w:hAnsi="Times New Roman" w:hint="eastAsia"/>
          <w:sz w:val="24"/>
          <w:szCs w:val="24"/>
        </w:rPr>
        <w:t xml:space="preserve"> illuminate one aspect of the funeral culture of the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Baekje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 period were found</w:t>
      </w:r>
      <w:r w:rsidR="00E71AB6">
        <w:rPr>
          <w:rFonts w:ascii="Times New Roman" w:eastAsia="바탕체" w:hAnsi="Times New Roman" w:hint="eastAsia"/>
          <w:sz w:val="24"/>
          <w:szCs w:val="24"/>
        </w:rPr>
        <w:t>.</w:t>
      </w:r>
    </w:p>
    <w:p w:rsidR="009E3901" w:rsidRDefault="009E3901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E71AB6" w:rsidRDefault="00E71AB6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>Royal Tombs</w:t>
      </w:r>
      <w:r w:rsidR="009E3901">
        <w:rPr>
          <w:rFonts w:ascii="Times New Roman" w:eastAsia="바탕체" w:hAnsi="Times New Roman" w:hint="eastAsia"/>
          <w:sz w:val="24"/>
          <w:szCs w:val="24"/>
        </w:rPr>
        <w:t xml:space="preserve">,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 in maintenance contains six tombs</w:t>
      </w:r>
      <w:r w:rsidR="0066059F">
        <w:rPr>
          <w:rFonts w:ascii="Times New Roman" w:eastAsia="바탕체" w:hAnsi="Times New Roman" w:hint="eastAsia"/>
          <w:sz w:val="24"/>
          <w:szCs w:val="24"/>
        </w:rPr>
        <w:t xml:space="preserve"> exposed</w:t>
      </w:r>
      <w:r>
        <w:rPr>
          <w:rFonts w:ascii="Times New Roman" w:eastAsia="바탕체" w:hAnsi="Times New Roman" w:hint="eastAsia"/>
          <w:sz w:val="24"/>
          <w:szCs w:val="24"/>
        </w:rPr>
        <w:t xml:space="preserve"> during the </w:t>
      </w:r>
      <w:r>
        <w:rPr>
          <w:rFonts w:ascii="Times New Roman" w:eastAsia="바탕체" w:hAnsi="Times New Roman"/>
          <w:sz w:val="24"/>
          <w:szCs w:val="24"/>
        </w:rPr>
        <w:t>Japanese</w:t>
      </w:r>
      <w:r>
        <w:rPr>
          <w:rFonts w:ascii="Times New Roman" w:eastAsia="바탕체" w:hAnsi="Times New Roman" w:hint="eastAsia"/>
          <w:sz w:val="24"/>
          <w:szCs w:val="24"/>
        </w:rPr>
        <w:t xml:space="preserve"> colonial </w:t>
      </w:r>
      <w:proofErr w:type="gramStart"/>
      <w:r>
        <w:rPr>
          <w:rFonts w:ascii="Times New Roman" w:eastAsia="바탕체" w:hAnsi="Times New Roman" w:hint="eastAsia"/>
          <w:sz w:val="24"/>
          <w:szCs w:val="24"/>
        </w:rPr>
        <w:t>period(</w:t>
      </w:r>
      <w:proofErr w:type="gramEnd"/>
      <w:r>
        <w:rPr>
          <w:rFonts w:ascii="Times New Roman" w:eastAsia="바탕체" w:hAnsi="Times New Roman" w:hint="eastAsia"/>
          <w:sz w:val="24"/>
          <w:szCs w:val="24"/>
        </w:rPr>
        <w:t xml:space="preserve">1915, 1917) and one tomb discovered during the repair and </w:t>
      </w:r>
      <w:r>
        <w:rPr>
          <w:rFonts w:ascii="Times New Roman" w:eastAsia="바탕체" w:hAnsi="Times New Roman"/>
          <w:sz w:val="24"/>
          <w:szCs w:val="24"/>
        </w:rPr>
        <w:t>maintenance</w:t>
      </w:r>
      <w:r>
        <w:rPr>
          <w:rFonts w:ascii="Times New Roman" w:eastAsia="바탕체" w:hAnsi="Times New Roman" w:hint="eastAsia"/>
          <w:sz w:val="24"/>
          <w:szCs w:val="24"/>
        </w:rPr>
        <w:t xml:space="preserve"> work in 1966. However, there are considerable difficulties to apprehend the funeral culture of the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B</w:t>
      </w:r>
      <w:r w:rsidR="00E42F13">
        <w:rPr>
          <w:rFonts w:ascii="Times New Roman" w:eastAsia="바탕체" w:hAnsi="Times New Roman" w:hint="eastAsia"/>
          <w:sz w:val="24"/>
          <w:szCs w:val="24"/>
        </w:rPr>
        <w:t>aekje</w:t>
      </w:r>
      <w:proofErr w:type="spellEnd"/>
      <w:r w:rsidR="00E42F13">
        <w:rPr>
          <w:rFonts w:ascii="Times New Roman" w:eastAsia="바탕체" w:hAnsi="Times New Roman" w:hint="eastAsia"/>
          <w:sz w:val="24"/>
          <w:szCs w:val="24"/>
        </w:rPr>
        <w:t xml:space="preserve"> period</w:t>
      </w:r>
      <w:r>
        <w:rPr>
          <w:rFonts w:ascii="Times New Roman" w:eastAsia="바탕체" w:hAnsi="Times New Roman" w:hint="eastAsia"/>
          <w:sz w:val="24"/>
          <w:szCs w:val="24"/>
        </w:rPr>
        <w:t xml:space="preserve"> because </w:t>
      </w:r>
      <w:r w:rsidR="0066059F">
        <w:rPr>
          <w:rFonts w:ascii="Times New Roman" w:eastAsia="바탕체" w:hAnsi="Times New Roman" w:hint="eastAsia"/>
          <w:sz w:val="24"/>
          <w:szCs w:val="24"/>
        </w:rPr>
        <w:t xml:space="preserve">of brief research records and </w:t>
      </w:r>
      <w:r w:rsidR="00E42F13">
        <w:rPr>
          <w:rFonts w:ascii="Times New Roman" w:eastAsia="바탕체" w:hAnsi="Times New Roman" w:hint="eastAsia"/>
          <w:sz w:val="24"/>
          <w:szCs w:val="24"/>
        </w:rPr>
        <w:t xml:space="preserve">a </w:t>
      </w:r>
      <w:r w:rsidR="0066059F">
        <w:rPr>
          <w:rFonts w:ascii="Times New Roman" w:eastAsia="바탕체" w:hAnsi="Times New Roman" w:hint="eastAsia"/>
          <w:sz w:val="24"/>
          <w:szCs w:val="24"/>
        </w:rPr>
        <w:t xml:space="preserve">lack of related photos and measured drawings. Especially in the case of Tomb No.4, it has been necessary to re-examined urgently due to the </w:t>
      </w:r>
      <w:r w:rsidR="004C0770">
        <w:rPr>
          <w:rFonts w:ascii="Times New Roman" w:eastAsia="바탕체" w:hAnsi="Times New Roman" w:hint="eastAsia"/>
          <w:sz w:val="24"/>
          <w:szCs w:val="24"/>
        </w:rPr>
        <w:t>fact that measured drawings were not</w:t>
      </w:r>
      <w:r w:rsidR="0066059F">
        <w:rPr>
          <w:rFonts w:ascii="Times New Roman" w:eastAsia="바탕체" w:hAnsi="Times New Roman" w:hint="eastAsia"/>
          <w:sz w:val="24"/>
          <w:szCs w:val="24"/>
        </w:rPr>
        <w:t xml:space="preserve"> left and the result of preliminary research that </w:t>
      </w:r>
      <w:r w:rsidR="004C0770">
        <w:rPr>
          <w:rFonts w:ascii="Times New Roman" w:eastAsia="바탕체" w:hAnsi="Times New Roman" w:hint="eastAsia"/>
          <w:sz w:val="24"/>
          <w:szCs w:val="24"/>
        </w:rPr>
        <w:t xml:space="preserve">there are quite differences in the size and the location between actual and restored </w:t>
      </w:r>
      <w:r w:rsidR="00FD60F1">
        <w:rPr>
          <w:rFonts w:ascii="Times New Roman" w:eastAsia="바탕체" w:hAnsi="Times New Roman" w:hint="eastAsia"/>
          <w:sz w:val="24"/>
          <w:szCs w:val="24"/>
        </w:rPr>
        <w:t>mound</w:t>
      </w:r>
      <w:r w:rsidR="004C0770">
        <w:rPr>
          <w:rFonts w:ascii="Times New Roman" w:eastAsia="바탕체" w:hAnsi="Times New Roman" w:hint="eastAsia"/>
          <w:sz w:val="24"/>
          <w:szCs w:val="24"/>
        </w:rPr>
        <w:t>.</w:t>
      </w:r>
    </w:p>
    <w:p w:rsidR="004C0770" w:rsidRDefault="004C0770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4C0770" w:rsidRDefault="004C0770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>The research showed that Tomb No.4 is a stone chamber tomb</w:t>
      </w:r>
      <w:r w:rsidR="00075735">
        <w:rPr>
          <w:rFonts w:ascii="Times New Roman" w:eastAsia="바탕체" w:hAnsi="Times New Roman" w:hint="eastAsia"/>
          <w:sz w:val="24"/>
          <w:szCs w:val="24"/>
        </w:rPr>
        <w:t xml:space="preserve"> with corridor</w:t>
      </w:r>
      <w:r>
        <w:rPr>
          <w:rFonts w:ascii="Times New Roman" w:eastAsia="바탕체" w:hAnsi="Times New Roman" w:hint="eastAsia"/>
          <w:sz w:val="24"/>
          <w:szCs w:val="24"/>
        </w:rPr>
        <w:t>(</w:t>
      </w:r>
      <w:r>
        <w:rPr>
          <w:rFonts w:ascii="Times New Roman" w:eastAsia="바탕체" w:hAnsi="Times New Roman" w:hint="eastAsia"/>
          <w:sz w:val="24"/>
          <w:szCs w:val="24"/>
        </w:rPr>
        <w:t>橫穴式石室墳</w:t>
      </w:r>
      <w:r>
        <w:rPr>
          <w:rFonts w:ascii="Times New Roman" w:eastAsia="바탕체" w:hAnsi="Times New Roman" w:hint="eastAsia"/>
          <w:sz w:val="24"/>
          <w:szCs w:val="24"/>
        </w:rPr>
        <w:t xml:space="preserve">) </w:t>
      </w:r>
      <w:r w:rsidR="00075735">
        <w:rPr>
          <w:rFonts w:ascii="Times New Roman" w:eastAsia="바탕체" w:hAnsi="Times New Roman" w:hint="eastAsia"/>
          <w:sz w:val="24"/>
          <w:szCs w:val="24"/>
        </w:rPr>
        <w:t xml:space="preserve">which </w:t>
      </w:r>
      <w:r>
        <w:rPr>
          <w:rFonts w:ascii="Times New Roman" w:eastAsia="바탕체" w:hAnsi="Times New Roman" w:hint="eastAsia"/>
          <w:sz w:val="24"/>
          <w:szCs w:val="24"/>
        </w:rPr>
        <w:t>consist</w:t>
      </w:r>
      <w:r w:rsidR="00075735">
        <w:rPr>
          <w:rFonts w:ascii="Times New Roman" w:eastAsia="바탕체" w:hAnsi="Times New Roman" w:hint="eastAsia"/>
          <w:sz w:val="24"/>
          <w:szCs w:val="24"/>
        </w:rPr>
        <w:t>s</w:t>
      </w:r>
      <w:r>
        <w:rPr>
          <w:rFonts w:ascii="Times New Roman" w:eastAsia="바탕체" w:hAnsi="Times New Roman" w:hint="eastAsia"/>
          <w:sz w:val="24"/>
          <w:szCs w:val="24"/>
        </w:rPr>
        <w:t xml:space="preserve"> of</w:t>
      </w:r>
      <w:r w:rsidR="00075735">
        <w:rPr>
          <w:rFonts w:ascii="Times New Roman" w:eastAsia="바탕체" w:hAnsi="Times New Roman" w:hint="eastAsia"/>
          <w:sz w:val="24"/>
          <w:szCs w:val="24"/>
        </w:rPr>
        <w:t xml:space="preserve"> the main chamber(</w:t>
      </w:r>
      <w:r w:rsidR="00075735">
        <w:rPr>
          <w:rFonts w:ascii="Times New Roman" w:eastAsia="바탕체" w:hAnsi="Times New Roman" w:hint="eastAsia"/>
          <w:sz w:val="24"/>
          <w:szCs w:val="24"/>
        </w:rPr>
        <w:t>玄室</w:t>
      </w:r>
      <w:r w:rsidR="00075735">
        <w:rPr>
          <w:rFonts w:ascii="Times New Roman" w:eastAsia="바탕체" w:hAnsi="Times New Roman" w:hint="eastAsia"/>
          <w:sz w:val="24"/>
          <w:szCs w:val="24"/>
        </w:rPr>
        <w:t>) where the deceased is lying, the tomb entrance tunnel(</w:t>
      </w:r>
      <w:r w:rsidR="00010506" w:rsidRPr="008878F9">
        <w:rPr>
          <w:rFonts w:ascii="Times New Roman" w:eastAsia="바탕체" w:hAnsi="Times New Roman"/>
          <w:sz w:val="24"/>
          <w:szCs w:val="24"/>
        </w:rPr>
        <w:t>羨道</w:t>
      </w:r>
      <w:r w:rsidR="00010506">
        <w:rPr>
          <w:rFonts w:ascii="Times New Roman" w:eastAsia="바탕체" w:hAnsi="Times New Roman" w:hint="eastAsia"/>
          <w:sz w:val="24"/>
          <w:szCs w:val="24"/>
        </w:rPr>
        <w:t>), and the grave entrance road(</w:t>
      </w:r>
      <w:r w:rsidR="00010506">
        <w:rPr>
          <w:rFonts w:ascii="Times New Roman" w:eastAsia="바탕체" w:hAnsi="Times New Roman" w:hint="eastAsia"/>
          <w:sz w:val="24"/>
          <w:szCs w:val="24"/>
        </w:rPr>
        <w:t>墓道</w:t>
      </w:r>
      <w:r w:rsidR="00010506">
        <w:rPr>
          <w:rFonts w:ascii="Times New Roman" w:eastAsia="바탕체" w:hAnsi="Times New Roman" w:hint="eastAsia"/>
          <w:sz w:val="24"/>
          <w:szCs w:val="24"/>
        </w:rPr>
        <w:t xml:space="preserve">). In addition, the </w:t>
      </w:r>
      <w:r w:rsidR="00FD60F1">
        <w:rPr>
          <w:rFonts w:ascii="Times New Roman" w:eastAsia="바탕체" w:hAnsi="Times New Roman" w:hint="eastAsia"/>
          <w:sz w:val="24"/>
          <w:szCs w:val="24"/>
        </w:rPr>
        <w:t xml:space="preserve">mound </w:t>
      </w:r>
      <w:r w:rsidR="00010506">
        <w:rPr>
          <w:rFonts w:ascii="Times New Roman" w:eastAsia="바탕체" w:hAnsi="Times New Roman" w:hint="eastAsia"/>
          <w:sz w:val="24"/>
          <w:szCs w:val="24"/>
        </w:rPr>
        <w:t xml:space="preserve">as upper structure of the tomb remained relatively well, the significant data demonstrating the construction method of the </w:t>
      </w:r>
      <w:proofErr w:type="spellStart"/>
      <w:r w:rsidR="00010506">
        <w:rPr>
          <w:rFonts w:ascii="Times New Roman" w:eastAsia="바탕체" w:hAnsi="Times New Roman" w:hint="eastAsia"/>
          <w:sz w:val="24"/>
          <w:szCs w:val="24"/>
        </w:rPr>
        <w:t>Baekje</w:t>
      </w:r>
      <w:proofErr w:type="spellEnd"/>
      <w:r w:rsidR="00010506">
        <w:rPr>
          <w:rFonts w:ascii="Times New Roman" w:eastAsia="바탕체" w:hAnsi="Times New Roman" w:hint="eastAsia"/>
          <w:sz w:val="24"/>
          <w:szCs w:val="24"/>
        </w:rPr>
        <w:t xml:space="preserve"> period</w:t>
      </w:r>
      <w:r w:rsidR="00010506">
        <w:rPr>
          <w:rFonts w:ascii="Times New Roman" w:eastAsia="바탕체" w:hAnsi="Times New Roman"/>
          <w:sz w:val="24"/>
          <w:szCs w:val="24"/>
        </w:rPr>
        <w:t>’</w:t>
      </w:r>
      <w:r w:rsidR="00010506">
        <w:rPr>
          <w:rFonts w:ascii="Times New Roman" w:eastAsia="바탕체" w:hAnsi="Times New Roman" w:hint="eastAsia"/>
          <w:sz w:val="24"/>
          <w:szCs w:val="24"/>
        </w:rPr>
        <w:t xml:space="preserve">s Royal Tomb. The entire process of the research has been digitally recorded in consideration of future restoration and maintenance.  </w:t>
      </w:r>
    </w:p>
    <w:p w:rsidR="004211E8" w:rsidRPr="009E42C9" w:rsidRDefault="00426655" w:rsidP="008878F9">
      <w:pPr>
        <w:spacing w:after="0"/>
        <w:jc w:val="left"/>
        <w:textAlignment w:val="baseline"/>
        <w:rPr>
          <w:rFonts w:ascii="Times New Roman" w:eastAsia="바탕체" w:hAnsi="Times New Roman"/>
          <w:szCs w:val="24"/>
        </w:rPr>
      </w:pPr>
      <w:r w:rsidRPr="009E42C9">
        <w:rPr>
          <w:rFonts w:ascii="Times New Roman" w:eastAsia="바탕체" w:hAnsi="Times New Roman" w:hint="eastAsia"/>
          <w:szCs w:val="24"/>
        </w:rPr>
        <w:t>* main chamber(</w:t>
      </w:r>
      <w:r w:rsidRPr="009E42C9">
        <w:rPr>
          <w:rFonts w:ascii="Times New Roman" w:eastAsia="바탕체" w:hAnsi="Times New Roman" w:hint="eastAsia"/>
          <w:szCs w:val="24"/>
        </w:rPr>
        <w:t>玄室</w:t>
      </w:r>
      <w:r w:rsidRPr="009E42C9">
        <w:rPr>
          <w:rFonts w:ascii="Times New Roman" w:eastAsia="바탕체" w:hAnsi="Times New Roman" w:hint="eastAsia"/>
          <w:szCs w:val="24"/>
        </w:rPr>
        <w:t xml:space="preserve">): the room where the </w:t>
      </w:r>
      <w:r w:rsidRPr="009E42C9">
        <w:rPr>
          <w:rFonts w:ascii="Times New Roman" w:eastAsia="바탕체" w:hAnsi="Times New Roman"/>
          <w:szCs w:val="24"/>
        </w:rPr>
        <w:t>deceased</w:t>
      </w:r>
      <w:r w:rsidRPr="009E42C9">
        <w:rPr>
          <w:rFonts w:ascii="Times New Roman" w:eastAsia="바탕체" w:hAnsi="Times New Roman" w:hint="eastAsia"/>
          <w:szCs w:val="24"/>
        </w:rPr>
        <w:t xml:space="preserve"> is lying</w:t>
      </w:r>
    </w:p>
    <w:p w:rsidR="00426655" w:rsidRPr="009E42C9" w:rsidRDefault="00426655" w:rsidP="008878F9">
      <w:pPr>
        <w:spacing w:after="0"/>
        <w:jc w:val="left"/>
        <w:textAlignment w:val="baseline"/>
        <w:rPr>
          <w:rFonts w:ascii="Times New Roman" w:eastAsia="바탕체" w:hAnsi="Times New Roman"/>
          <w:szCs w:val="24"/>
        </w:rPr>
      </w:pPr>
      <w:r w:rsidRPr="009E42C9">
        <w:rPr>
          <w:rFonts w:ascii="Times New Roman" w:eastAsia="바탕체" w:hAnsi="Times New Roman" w:hint="eastAsia"/>
          <w:szCs w:val="24"/>
        </w:rPr>
        <w:t>*tomb entrance tunnel(</w:t>
      </w:r>
      <w:r w:rsidRPr="009E42C9">
        <w:rPr>
          <w:rFonts w:ascii="Times New Roman" w:eastAsia="바탕체" w:hAnsi="Times New Roman"/>
          <w:szCs w:val="24"/>
        </w:rPr>
        <w:t>羨道</w:t>
      </w:r>
      <w:r w:rsidRPr="009E42C9">
        <w:rPr>
          <w:rFonts w:ascii="Times New Roman" w:eastAsia="바탕체" w:hAnsi="Times New Roman" w:hint="eastAsia"/>
          <w:szCs w:val="24"/>
        </w:rPr>
        <w:t xml:space="preserve">): the road leading from the tomb </w:t>
      </w:r>
      <w:r w:rsidRPr="009E42C9">
        <w:rPr>
          <w:rFonts w:ascii="Times New Roman" w:eastAsia="바탕체" w:hAnsi="Times New Roman"/>
          <w:szCs w:val="24"/>
        </w:rPr>
        <w:t>entrance</w:t>
      </w:r>
      <w:r w:rsidR="00711610" w:rsidRPr="009E42C9">
        <w:rPr>
          <w:rFonts w:ascii="Times New Roman" w:eastAsia="바탕체" w:hAnsi="Times New Roman" w:hint="eastAsia"/>
          <w:szCs w:val="24"/>
        </w:rPr>
        <w:t>to the room</w:t>
      </w:r>
      <w:r w:rsidRPr="009E42C9">
        <w:rPr>
          <w:rFonts w:ascii="Times New Roman" w:eastAsia="바탕체" w:hAnsi="Times New Roman" w:hint="eastAsia"/>
          <w:szCs w:val="24"/>
        </w:rPr>
        <w:t xml:space="preserve"> w</w:t>
      </w:r>
      <w:r w:rsidR="00711610" w:rsidRPr="009E42C9">
        <w:rPr>
          <w:rFonts w:ascii="Times New Roman" w:eastAsia="바탕체" w:hAnsi="Times New Roman" w:hint="eastAsia"/>
          <w:szCs w:val="24"/>
        </w:rPr>
        <w:t>here the deceased is lying</w:t>
      </w:r>
    </w:p>
    <w:p w:rsidR="00711610" w:rsidRPr="009E42C9" w:rsidRDefault="00711610" w:rsidP="008878F9">
      <w:pPr>
        <w:spacing w:after="0"/>
        <w:jc w:val="left"/>
        <w:textAlignment w:val="baseline"/>
        <w:rPr>
          <w:rFonts w:ascii="Times New Roman" w:eastAsia="바탕체" w:hAnsi="Times New Roman"/>
          <w:szCs w:val="24"/>
        </w:rPr>
      </w:pPr>
      <w:r w:rsidRPr="009E42C9">
        <w:rPr>
          <w:rFonts w:ascii="Times New Roman" w:eastAsia="바탕체" w:hAnsi="Times New Roman" w:hint="eastAsia"/>
          <w:szCs w:val="24"/>
        </w:rPr>
        <w:t>*grave entrance road(</w:t>
      </w:r>
      <w:r w:rsidRPr="009E42C9">
        <w:rPr>
          <w:rFonts w:ascii="Times New Roman" w:eastAsia="바탕체" w:hAnsi="Times New Roman" w:hint="eastAsia"/>
          <w:szCs w:val="24"/>
        </w:rPr>
        <w:t>墓道</w:t>
      </w:r>
      <w:r w:rsidRPr="009E42C9">
        <w:rPr>
          <w:rFonts w:ascii="Times New Roman" w:eastAsia="바탕체" w:hAnsi="Times New Roman" w:hint="eastAsia"/>
          <w:szCs w:val="24"/>
        </w:rPr>
        <w:t xml:space="preserve">): the road leading from the grave entrance to </w:t>
      </w:r>
      <w:r w:rsidR="009E42C9" w:rsidRPr="009E42C9">
        <w:rPr>
          <w:rFonts w:ascii="Times New Roman" w:eastAsia="바탕체" w:hAnsi="Times New Roman" w:hint="eastAsia"/>
          <w:szCs w:val="24"/>
        </w:rPr>
        <w:t>the tomb entrance tunnel</w:t>
      </w:r>
    </w:p>
    <w:p w:rsidR="0066059F" w:rsidRDefault="0066059F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9E42C9" w:rsidRDefault="009E42C9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 xml:space="preserve">In particular, two buried facilities were </w:t>
      </w:r>
      <w:r>
        <w:rPr>
          <w:rFonts w:ascii="Times New Roman" w:eastAsia="바탕체" w:hAnsi="Times New Roman"/>
          <w:sz w:val="24"/>
          <w:szCs w:val="24"/>
        </w:rPr>
        <w:t>first</w:t>
      </w:r>
      <w:r w:rsidR="005B470C">
        <w:rPr>
          <w:rFonts w:ascii="Times New Roman" w:eastAsia="바탕체" w:hAnsi="Times New Roman" w:hint="eastAsia"/>
          <w:sz w:val="24"/>
          <w:szCs w:val="24"/>
        </w:rPr>
        <w:t>identified at</w:t>
      </w:r>
      <w:r>
        <w:rPr>
          <w:rFonts w:ascii="Times New Roman" w:eastAsia="바탕체" w:hAnsi="Times New Roman" w:hint="eastAsia"/>
          <w:sz w:val="24"/>
          <w:szCs w:val="24"/>
        </w:rPr>
        <w:t xml:space="preserve"> the both side of the grave entrance road(</w:t>
      </w:r>
      <w:r>
        <w:rPr>
          <w:rFonts w:ascii="Times New Roman" w:eastAsia="바탕체" w:hAnsi="Times New Roman" w:hint="eastAsia"/>
          <w:sz w:val="24"/>
          <w:szCs w:val="24"/>
        </w:rPr>
        <w:t>墓道</w:t>
      </w:r>
      <w:r>
        <w:rPr>
          <w:rFonts w:ascii="Times New Roman" w:eastAsia="바탕체" w:hAnsi="Times New Roman" w:hint="eastAsia"/>
          <w:sz w:val="24"/>
          <w:szCs w:val="24"/>
        </w:rPr>
        <w:t>). It was confirmed</w:t>
      </w:r>
      <w:r w:rsidR="005B470C">
        <w:rPr>
          <w:rFonts w:ascii="Times New Roman" w:eastAsia="바탕체" w:hAnsi="Times New Roman" w:hint="eastAsia"/>
          <w:sz w:val="24"/>
          <w:szCs w:val="24"/>
        </w:rPr>
        <w:t xml:space="preserve"> that two potteries were placed upright in the each pit and covered with a flat </w:t>
      </w:r>
      <w:r w:rsidR="005B470C">
        <w:rPr>
          <w:rFonts w:ascii="Times New Roman" w:eastAsia="바탕체" w:hAnsi="Times New Roman" w:hint="eastAsia"/>
          <w:sz w:val="24"/>
          <w:szCs w:val="24"/>
        </w:rPr>
        <w:lastRenderedPageBreak/>
        <w:t xml:space="preserve">plate-stone. These facilities are the first case </w:t>
      </w:r>
      <w:r w:rsidR="005B470C">
        <w:rPr>
          <w:rFonts w:ascii="Times New Roman" w:eastAsia="바탕체" w:hAnsi="Times New Roman"/>
          <w:sz w:val="24"/>
          <w:szCs w:val="24"/>
        </w:rPr>
        <w:t>confirmed</w:t>
      </w:r>
      <w:r w:rsidR="005B470C">
        <w:rPr>
          <w:rFonts w:ascii="Times New Roman" w:eastAsia="바탕체" w:hAnsi="Times New Roman" w:hint="eastAsia"/>
          <w:sz w:val="24"/>
          <w:szCs w:val="24"/>
        </w:rPr>
        <w:t xml:space="preserve"> among </w:t>
      </w:r>
      <w:proofErr w:type="spellStart"/>
      <w:r w:rsidR="005B470C">
        <w:rPr>
          <w:rFonts w:ascii="Times New Roman" w:eastAsia="바탕체" w:hAnsi="Times New Roman" w:hint="eastAsia"/>
          <w:sz w:val="24"/>
          <w:szCs w:val="24"/>
        </w:rPr>
        <w:t>Baekje</w:t>
      </w:r>
      <w:proofErr w:type="spellEnd"/>
      <w:r w:rsidR="005B470C">
        <w:rPr>
          <w:rFonts w:ascii="Times New Roman" w:eastAsia="바탕체" w:hAnsi="Times New Roman" w:hint="eastAsia"/>
          <w:sz w:val="24"/>
          <w:szCs w:val="24"/>
        </w:rPr>
        <w:t xml:space="preserve"> tombs and noted</w:t>
      </w:r>
      <w:r w:rsidR="0087327E">
        <w:rPr>
          <w:rFonts w:ascii="Times New Roman" w:eastAsia="바탕체" w:hAnsi="Times New Roman" w:hint="eastAsia"/>
          <w:sz w:val="24"/>
          <w:szCs w:val="24"/>
        </w:rPr>
        <w:t xml:space="preserve"> as a critical data related to the funeral culture of the </w:t>
      </w:r>
      <w:proofErr w:type="spellStart"/>
      <w:r w:rsidR="0087327E">
        <w:rPr>
          <w:rFonts w:ascii="Times New Roman" w:eastAsia="바탕체" w:hAnsi="Times New Roman" w:hint="eastAsia"/>
          <w:sz w:val="24"/>
          <w:szCs w:val="24"/>
        </w:rPr>
        <w:t>Ba</w:t>
      </w:r>
      <w:r w:rsidR="00622E57">
        <w:rPr>
          <w:rFonts w:ascii="Times New Roman" w:eastAsia="바탕체" w:hAnsi="Times New Roman" w:hint="eastAsia"/>
          <w:sz w:val="24"/>
          <w:szCs w:val="24"/>
        </w:rPr>
        <w:t>ekje</w:t>
      </w:r>
      <w:proofErr w:type="spellEnd"/>
      <w:r w:rsidR="00622E57">
        <w:rPr>
          <w:rFonts w:ascii="Times New Roman" w:eastAsia="바탕체" w:hAnsi="Times New Roman" w:hint="eastAsia"/>
          <w:sz w:val="24"/>
          <w:szCs w:val="24"/>
        </w:rPr>
        <w:t xml:space="preserve"> period. It seems to be a</w:t>
      </w:r>
      <w:r w:rsidR="0087327E">
        <w:rPr>
          <w:rFonts w:ascii="Times New Roman" w:eastAsia="바탕체" w:hAnsi="Times New Roman" w:hint="eastAsia"/>
          <w:sz w:val="24"/>
          <w:szCs w:val="24"/>
        </w:rPr>
        <w:t xml:space="preserve"> significant evidence</w:t>
      </w:r>
      <w:r w:rsidR="00622E57">
        <w:rPr>
          <w:rFonts w:ascii="Times New Roman" w:eastAsia="바탕체" w:hAnsi="Times New Roman" w:hint="eastAsia"/>
          <w:sz w:val="24"/>
          <w:szCs w:val="24"/>
        </w:rPr>
        <w:t xml:space="preserve"> to restore ritual process considering the process that</w:t>
      </w:r>
      <w:r w:rsidR="0087327E">
        <w:rPr>
          <w:rFonts w:ascii="Times New Roman" w:eastAsia="바탕체" w:hAnsi="Times New Roman" w:hint="eastAsia"/>
          <w:sz w:val="24"/>
          <w:szCs w:val="24"/>
        </w:rPr>
        <w:t xml:space="preserve"> the grave </w:t>
      </w:r>
      <w:r w:rsidR="0087327E">
        <w:rPr>
          <w:rFonts w:ascii="Times New Roman" w:eastAsia="바탕체" w:hAnsi="Times New Roman"/>
          <w:sz w:val="24"/>
          <w:szCs w:val="24"/>
        </w:rPr>
        <w:t>entrance</w:t>
      </w:r>
      <w:r w:rsidR="00622E57">
        <w:rPr>
          <w:rFonts w:ascii="Times New Roman" w:eastAsia="바탕체" w:hAnsi="Times New Roman" w:hint="eastAsia"/>
          <w:sz w:val="24"/>
          <w:szCs w:val="24"/>
        </w:rPr>
        <w:t xml:space="preserve">road were </w:t>
      </w:r>
      <w:r w:rsidR="0087327E">
        <w:rPr>
          <w:rFonts w:ascii="Times New Roman" w:eastAsia="바탕체" w:hAnsi="Times New Roman" w:hint="eastAsia"/>
          <w:sz w:val="24"/>
          <w:szCs w:val="24"/>
        </w:rPr>
        <w:t>dug</w:t>
      </w:r>
      <w:r w:rsidR="00622E57">
        <w:rPr>
          <w:rFonts w:ascii="Times New Roman" w:eastAsia="바탕체" w:hAnsi="Times New Roman" w:hint="eastAsia"/>
          <w:sz w:val="24"/>
          <w:szCs w:val="24"/>
        </w:rPr>
        <w:t xml:space="preserve"> for buried potteries after its construction. Furthermore, since revealing the filled contents of the potteries has been considered as an important clue to </w:t>
      </w:r>
      <w:r w:rsidR="00364324">
        <w:rPr>
          <w:rFonts w:ascii="Times New Roman" w:eastAsia="바탕체" w:hAnsi="Times New Roman" w:hint="eastAsia"/>
          <w:sz w:val="24"/>
          <w:szCs w:val="24"/>
        </w:rPr>
        <w:t>identifying a ritual process of t</w:t>
      </w:r>
      <w:r w:rsidR="002B4838">
        <w:rPr>
          <w:rFonts w:ascii="Times New Roman" w:eastAsia="바탕체" w:hAnsi="Times New Roman" w:hint="eastAsia"/>
          <w:sz w:val="24"/>
          <w:szCs w:val="24"/>
        </w:rPr>
        <w:t>he time, the</w:t>
      </w:r>
      <w:r w:rsidR="00364324">
        <w:rPr>
          <w:rFonts w:ascii="Times New Roman" w:eastAsia="바탕체" w:hAnsi="Times New Roman" w:hint="eastAsia"/>
          <w:sz w:val="24"/>
          <w:szCs w:val="24"/>
        </w:rPr>
        <w:t xml:space="preserve"> institution is collaborating with </w:t>
      </w:r>
      <w:r w:rsidR="002B4838">
        <w:rPr>
          <w:rFonts w:ascii="Times New Roman" w:eastAsia="바탕체" w:hAnsi="Times New Roman" w:hint="eastAsia"/>
          <w:sz w:val="24"/>
          <w:szCs w:val="24"/>
        </w:rPr>
        <w:t xml:space="preserve">Conservation Science Center in the National Research Institute of </w:t>
      </w:r>
      <w:r w:rsidR="00364324">
        <w:rPr>
          <w:rFonts w:ascii="Times New Roman" w:eastAsia="바탕체" w:hAnsi="Times New Roman" w:hint="eastAsia"/>
          <w:sz w:val="24"/>
          <w:szCs w:val="24"/>
        </w:rPr>
        <w:t>Cultural Heritage for conducting an analysi</w:t>
      </w:r>
      <w:r w:rsidR="002B4838">
        <w:rPr>
          <w:rFonts w:ascii="Times New Roman" w:eastAsia="바탕체" w:hAnsi="Times New Roman" w:hint="eastAsia"/>
          <w:sz w:val="24"/>
          <w:szCs w:val="24"/>
        </w:rPr>
        <w:t>s of organic matter from</w:t>
      </w:r>
      <w:r w:rsidR="00780555">
        <w:rPr>
          <w:rFonts w:ascii="Times New Roman" w:eastAsia="바탕체" w:hAnsi="Times New Roman" w:hint="eastAsia"/>
          <w:sz w:val="24"/>
          <w:szCs w:val="24"/>
        </w:rPr>
        <w:t xml:space="preserve"> the </w:t>
      </w:r>
      <w:r w:rsidR="00364324">
        <w:rPr>
          <w:rFonts w:ascii="Times New Roman" w:eastAsia="바탕체" w:hAnsi="Times New Roman" w:hint="eastAsia"/>
          <w:sz w:val="24"/>
          <w:szCs w:val="24"/>
        </w:rPr>
        <w:t>soil ac</w:t>
      </w:r>
      <w:r w:rsidR="002B4838">
        <w:rPr>
          <w:rFonts w:ascii="Times New Roman" w:eastAsia="바탕체" w:hAnsi="Times New Roman" w:hint="eastAsia"/>
          <w:sz w:val="24"/>
          <w:szCs w:val="24"/>
        </w:rPr>
        <w:t>cumulated inside the potteries.</w:t>
      </w:r>
    </w:p>
    <w:p w:rsidR="002B4838" w:rsidRDefault="002B4838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 xml:space="preserve">In the face of a lack of historical materials, the buried </w:t>
      </w:r>
      <w:r w:rsidR="00837B33">
        <w:rPr>
          <w:rFonts w:ascii="Times New Roman" w:eastAsia="바탕체" w:hAnsi="Times New Roman" w:hint="eastAsia"/>
          <w:sz w:val="24"/>
          <w:szCs w:val="24"/>
        </w:rPr>
        <w:t>potteries</w:t>
      </w:r>
      <w:r>
        <w:rPr>
          <w:rFonts w:ascii="Times New Roman" w:eastAsia="바탕체" w:hAnsi="Times New Roman" w:hint="eastAsia"/>
          <w:sz w:val="24"/>
          <w:szCs w:val="24"/>
        </w:rPr>
        <w:t xml:space="preserve"> are </w:t>
      </w:r>
      <w:r>
        <w:rPr>
          <w:rFonts w:ascii="Times New Roman" w:eastAsia="바탕체" w:hAnsi="Times New Roman"/>
          <w:sz w:val="24"/>
          <w:szCs w:val="24"/>
        </w:rPr>
        <w:t>critical</w:t>
      </w:r>
      <w:r>
        <w:rPr>
          <w:rFonts w:ascii="Times New Roman" w:eastAsia="바탕체" w:hAnsi="Times New Roman" w:hint="eastAsia"/>
          <w:sz w:val="24"/>
          <w:szCs w:val="24"/>
        </w:rPr>
        <w:t xml:space="preserve"> material that can reveal the funeral culture of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Sabi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 period in </w:t>
      </w:r>
      <w:proofErr w:type="spellStart"/>
      <w:r>
        <w:rPr>
          <w:rFonts w:ascii="Times New Roman" w:eastAsia="바탕체" w:hAnsi="Times New Roman" w:hint="eastAsia"/>
          <w:sz w:val="24"/>
          <w:szCs w:val="24"/>
        </w:rPr>
        <w:t>Baekje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>.</w:t>
      </w:r>
    </w:p>
    <w:p w:rsidR="00837B33" w:rsidRDefault="00837B33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FD60F1" w:rsidRDefault="0036467A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t xml:space="preserve">Meanwhile, from March of this year, excavation survey of Tomb </w:t>
      </w:r>
      <w:proofErr w:type="gramStart"/>
      <w:r>
        <w:rPr>
          <w:rFonts w:ascii="Times New Roman" w:eastAsia="바탕체" w:hAnsi="Times New Roman" w:hint="eastAsia"/>
          <w:sz w:val="24"/>
          <w:szCs w:val="24"/>
        </w:rPr>
        <w:t>No.3(</w:t>
      </w:r>
      <w:proofErr w:type="spellStart"/>
      <w:proofErr w:type="gramEnd"/>
      <w:r>
        <w:rPr>
          <w:rFonts w:ascii="Times New Roman" w:eastAsia="바탕체" w:hAnsi="Times New Roman" w:hint="eastAsia"/>
          <w:sz w:val="24"/>
          <w:szCs w:val="24"/>
        </w:rPr>
        <w:t>Seohachong</w:t>
      </w:r>
      <w:proofErr w:type="spellEnd"/>
      <w:r>
        <w:rPr>
          <w:rFonts w:ascii="Times New Roman" w:eastAsia="바탕체" w:hAnsi="Times New Roman" w:hint="eastAsia"/>
          <w:sz w:val="24"/>
          <w:szCs w:val="24"/>
        </w:rPr>
        <w:t xml:space="preserve">) will be promoted. </w:t>
      </w:r>
      <w:r>
        <w:rPr>
          <w:rFonts w:ascii="Times New Roman" w:eastAsia="바탕체" w:hAnsi="Times New Roman"/>
          <w:sz w:val="24"/>
          <w:szCs w:val="24"/>
        </w:rPr>
        <w:t>I</w:t>
      </w:r>
      <w:r>
        <w:rPr>
          <w:rFonts w:ascii="Times New Roman" w:eastAsia="바탕체" w:hAnsi="Times New Roman" w:hint="eastAsia"/>
          <w:sz w:val="24"/>
          <w:szCs w:val="24"/>
        </w:rPr>
        <w:t xml:space="preserve">t is noticed that like Tomb No.4, there are differences about the size and the location between the </w:t>
      </w:r>
      <w:r w:rsidR="00780555">
        <w:rPr>
          <w:rFonts w:ascii="Times New Roman" w:eastAsia="바탕체" w:hAnsi="Times New Roman" w:hint="eastAsia"/>
          <w:sz w:val="24"/>
          <w:szCs w:val="24"/>
        </w:rPr>
        <w:t xml:space="preserve">actual </w:t>
      </w:r>
      <w:r>
        <w:rPr>
          <w:rFonts w:ascii="Times New Roman" w:eastAsia="바탕체" w:hAnsi="Times New Roman" w:hint="eastAsia"/>
          <w:sz w:val="24"/>
          <w:szCs w:val="24"/>
        </w:rPr>
        <w:t xml:space="preserve">and the currently maintained </w:t>
      </w:r>
      <w:r w:rsidR="00780555">
        <w:rPr>
          <w:rFonts w:ascii="Times New Roman" w:eastAsia="바탕체" w:hAnsi="Times New Roman" w:hint="eastAsia"/>
          <w:sz w:val="24"/>
          <w:szCs w:val="24"/>
        </w:rPr>
        <w:t xml:space="preserve">onein Tomb No.3. That is why </w:t>
      </w:r>
      <w:r w:rsidR="00FD60F1">
        <w:rPr>
          <w:rFonts w:ascii="Times New Roman" w:eastAsia="바탕체" w:hAnsi="Times New Roman" w:hint="eastAsia"/>
          <w:sz w:val="24"/>
          <w:szCs w:val="24"/>
        </w:rPr>
        <w:t>this excavation</w:t>
      </w:r>
      <w:r w:rsidR="00780555">
        <w:rPr>
          <w:rFonts w:ascii="Times New Roman" w:eastAsia="바탕체" w:hAnsi="Times New Roman" w:hint="eastAsia"/>
          <w:sz w:val="24"/>
          <w:szCs w:val="24"/>
        </w:rPr>
        <w:t xml:space="preserve"> will be needed to </w:t>
      </w:r>
      <w:r>
        <w:rPr>
          <w:rFonts w:ascii="Times New Roman" w:eastAsia="바탕체" w:hAnsi="Times New Roman" w:hint="eastAsia"/>
          <w:sz w:val="24"/>
          <w:szCs w:val="24"/>
        </w:rPr>
        <w:t xml:space="preserve">make an accurate maintenance and restoration plan. </w:t>
      </w:r>
      <w:r w:rsidR="00FD60F1">
        <w:rPr>
          <w:rFonts w:ascii="Times New Roman" w:eastAsia="바탕체" w:hAnsi="Times New Roman" w:hint="eastAsia"/>
          <w:sz w:val="24"/>
          <w:szCs w:val="24"/>
        </w:rPr>
        <w:t xml:space="preserve">Since Tomb no.3 is located adjacent to the south side of Tomb No.4, </w:t>
      </w:r>
      <w:r w:rsidR="00FD60F1">
        <w:rPr>
          <w:rFonts w:ascii="Times New Roman" w:eastAsia="바탕체" w:hAnsi="Times New Roman"/>
          <w:sz w:val="24"/>
          <w:szCs w:val="24"/>
        </w:rPr>
        <w:t>which</w:t>
      </w:r>
      <w:r w:rsidR="00FD60F1">
        <w:rPr>
          <w:rFonts w:ascii="Times New Roman" w:eastAsia="바탕체" w:hAnsi="Times New Roman" w:hint="eastAsia"/>
          <w:sz w:val="24"/>
          <w:szCs w:val="24"/>
        </w:rPr>
        <w:t xml:space="preserve"> was investigated last year, it is expected that critical results will be derived in understanding the geographical conditions of the tumuli and the order of construction in Royal Toms</w:t>
      </w:r>
      <w:r w:rsidR="009E3901">
        <w:rPr>
          <w:rFonts w:ascii="Times New Roman" w:eastAsia="바탕체" w:hAnsi="Times New Roman" w:hint="eastAsia"/>
          <w:sz w:val="24"/>
          <w:szCs w:val="24"/>
        </w:rPr>
        <w:t xml:space="preserve">,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</w:p>
    <w:p w:rsidR="00837B33" w:rsidRDefault="00FD60F1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  <w:r>
        <w:rPr>
          <w:rFonts w:ascii="Times New Roman" w:eastAsia="바탕체" w:hAnsi="Times New Roman" w:hint="eastAsia"/>
          <w:sz w:val="24"/>
          <w:szCs w:val="24"/>
        </w:rPr>
        <w:br/>
      </w:r>
      <w:r w:rsidR="009E3901">
        <w:rPr>
          <w:rFonts w:ascii="Times New Roman" w:eastAsia="바탕체" w:hAnsi="Times New Roman" w:hint="eastAsia"/>
          <w:sz w:val="24"/>
          <w:szCs w:val="24"/>
        </w:rPr>
        <w:t xml:space="preserve">The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  <w:r w:rsidR="009E3901">
        <w:rPr>
          <w:rFonts w:ascii="Times New Roman" w:eastAsia="바탕체" w:hAnsi="Times New Roman" w:hint="eastAsia"/>
          <w:sz w:val="24"/>
          <w:szCs w:val="24"/>
        </w:rPr>
        <w:t xml:space="preserve"> National Institute of Cultural Heritage intends to recover the status of Royal Toms of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Sabi</w:t>
      </w:r>
      <w:proofErr w:type="spellEnd"/>
      <w:r w:rsidR="009E3901">
        <w:rPr>
          <w:rFonts w:ascii="Times New Roman" w:eastAsia="바탕체" w:hAnsi="Times New Roman" w:hint="eastAsia"/>
          <w:sz w:val="24"/>
          <w:szCs w:val="24"/>
        </w:rPr>
        <w:t xml:space="preserve"> period in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Baekje</w:t>
      </w:r>
      <w:proofErr w:type="spellEnd"/>
      <w:r w:rsidR="009E3901">
        <w:rPr>
          <w:rFonts w:ascii="Times New Roman" w:eastAsia="바탕체" w:hAnsi="Times New Roman" w:hint="eastAsia"/>
          <w:sz w:val="24"/>
          <w:szCs w:val="24"/>
        </w:rPr>
        <w:t xml:space="preserve"> through systemic excavation and research of Royal Toms, </w:t>
      </w:r>
      <w:proofErr w:type="spellStart"/>
      <w:r w:rsidR="009E3901">
        <w:rPr>
          <w:rFonts w:ascii="Times New Roman" w:eastAsia="바탕체" w:hAnsi="Times New Roman" w:hint="eastAsia"/>
          <w:sz w:val="24"/>
          <w:szCs w:val="24"/>
        </w:rPr>
        <w:t>Buyeo</w:t>
      </w:r>
      <w:proofErr w:type="spellEnd"/>
      <w:r w:rsidR="009E3901">
        <w:rPr>
          <w:rFonts w:ascii="Times New Roman" w:eastAsia="바탕체" w:hAnsi="Times New Roman" w:hint="eastAsia"/>
          <w:sz w:val="24"/>
          <w:szCs w:val="24"/>
        </w:rPr>
        <w:t xml:space="preserve">. </w:t>
      </w:r>
      <w:r w:rsidR="00A16E3B">
        <w:rPr>
          <w:rFonts w:ascii="Times New Roman" w:eastAsia="바탕체" w:hAnsi="Times New Roman" w:hint="eastAsia"/>
          <w:sz w:val="24"/>
          <w:szCs w:val="24"/>
        </w:rPr>
        <w:t>Furthermore, in order to adjust the correct size and location of the mound that had been over-represented, the institute plans to prepare maintenance and restoration plan for Royal Tombs that fully reflect</w:t>
      </w:r>
      <w:r w:rsidR="00AD3EC7">
        <w:rPr>
          <w:rFonts w:ascii="Times New Roman" w:eastAsia="바탕체" w:hAnsi="Times New Roman" w:hint="eastAsia"/>
          <w:sz w:val="24"/>
          <w:szCs w:val="24"/>
        </w:rPr>
        <w:t>s</w:t>
      </w:r>
      <w:r w:rsidR="00A16E3B">
        <w:rPr>
          <w:rFonts w:ascii="Times New Roman" w:eastAsia="바탕체" w:hAnsi="Times New Roman" w:hint="eastAsia"/>
          <w:sz w:val="24"/>
          <w:szCs w:val="24"/>
        </w:rPr>
        <w:t xml:space="preserve"> the latest research and its res</w:t>
      </w:r>
      <w:r w:rsidR="004B7F3F">
        <w:rPr>
          <w:rFonts w:ascii="Times New Roman" w:eastAsia="바탕체" w:hAnsi="Times New Roman" w:hint="eastAsia"/>
          <w:sz w:val="24"/>
          <w:szCs w:val="24"/>
        </w:rPr>
        <w:t xml:space="preserve">ults. Not only that, it is also </w:t>
      </w:r>
      <w:r w:rsidR="00A16E3B">
        <w:rPr>
          <w:rFonts w:ascii="Times New Roman" w:eastAsia="바탕체" w:hAnsi="Times New Roman" w:hint="eastAsia"/>
          <w:sz w:val="24"/>
          <w:szCs w:val="24"/>
        </w:rPr>
        <w:t xml:space="preserve">planned that the site, Tomb No.3 and Tomb No.4 in excavation </w:t>
      </w:r>
      <w:r w:rsidR="004B7F3F">
        <w:rPr>
          <w:rFonts w:ascii="Times New Roman" w:eastAsia="바탕체" w:hAnsi="Times New Roman" w:hint="eastAsia"/>
          <w:sz w:val="24"/>
          <w:szCs w:val="24"/>
        </w:rPr>
        <w:t>will be open to the public while</w:t>
      </w:r>
      <w:r w:rsidR="00A16E3B">
        <w:rPr>
          <w:rFonts w:ascii="Times New Roman" w:eastAsia="바탕체" w:hAnsi="Times New Roman" w:hint="eastAsia"/>
          <w:sz w:val="24"/>
          <w:szCs w:val="24"/>
        </w:rPr>
        <w:t xml:space="preserve"> the en</w:t>
      </w:r>
      <w:r w:rsidR="004B7F3F">
        <w:rPr>
          <w:rFonts w:ascii="Times New Roman" w:eastAsia="바탕체" w:hAnsi="Times New Roman" w:hint="eastAsia"/>
          <w:sz w:val="24"/>
          <w:szCs w:val="24"/>
        </w:rPr>
        <w:t xml:space="preserve">tire process of investigation will be </w:t>
      </w:r>
      <w:r w:rsidR="00A16E3B">
        <w:rPr>
          <w:rFonts w:ascii="Times New Roman" w:eastAsia="바탕체" w:hAnsi="Times New Roman" w:hint="eastAsia"/>
          <w:sz w:val="24"/>
          <w:szCs w:val="24"/>
        </w:rPr>
        <w:t>shared to the public by producing a video</w:t>
      </w:r>
      <w:r w:rsidR="004B7F3F">
        <w:rPr>
          <w:rFonts w:ascii="Times New Roman" w:eastAsia="바탕체" w:hAnsi="Times New Roman" w:hint="eastAsia"/>
          <w:sz w:val="24"/>
          <w:szCs w:val="24"/>
        </w:rPr>
        <w:t>,</w:t>
      </w:r>
      <w:r w:rsidR="00A16E3B">
        <w:rPr>
          <w:rFonts w:ascii="Times New Roman" w:eastAsia="바탕체" w:hAnsi="Times New Roman" w:hint="eastAsia"/>
          <w:sz w:val="24"/>
          <w:szCs w:val="24"/>
        </w:rPr>
        <w:t xml:space="preserve"> so that the investigation results could be promptly disclosed. </w:t>
      </w:r>
    </w:p>
    <w:p w:rsidR="0066059F" w:rsidRDefault="0066059F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4B7F3F" w:rsidRDefault="004B7F3F" w:rsidP="008878F9">
      <w:pPr>
        <w:spacing w:after="0"/>
        <w:jc w:val="left"/>
        <w:textAlignment w:val="baseline"/>
        <w:rPr>
          <w:rFonts w:ascii="Times New Roman" w:eastAsia="바탕체" w:hAnsi="Times New Roman"/>
          <w:sz w:val="24"/>
          <w:szCs w:val="24"/>
        </w:rPr>
      </w:pPr>
    </w:p>
    <w:p w:rsidR="007B6FBD" w:rsidRPr="00425BF4" w:rsidRDefault="004211E8" w:rsidP="008878F9">
      <w:pPr>
        <w:spacing w:after="0"/>
        <w:jc w:val="left"/>
        <w:textAlignment w:val="baseline"/>
        <w:rPr>
          <w:rFonts w:ascii="Times New Roman" w:eastAsia="바탕체" w:hAnsi="Times New Roman"/>
          <w:color w:val="000000"/>
          <w:kern w:val="0"/>
          <w:sz w:val="22"/>
        </w:rPr>
      </w:pPr>
      <w:r>
        <w:rPr>
          <w:rFonts w:ascii="Times New Roman" w:eastAsia="바탕체" w:hAnsi="Times New Roman"/>
          <w:sz w:val="24"/>
          <w:szCs w:val="24"/>
        </w:rPr>
        <w:t>Attach</w:t>
      </w:r>
      <w:r>
        <w:rPr>
          <w:rFonts w:ascii="Times New Roman" w:eastAsia="바탕체" w:hAnsi="Times New Roman" w:hint="eastAsia"/>
          <w:sz w:val="24"/>
          <w:szCs w:val="24"/>
        </w:rPr>
        <w:t>ment: related images</w:t>
      </w:r>
      <w:r>
        <w:rPr>
          <w:rFonts w:ascii="Times New Roman" w:eastAsia="바탕체" w:hAnsi="Times New Roman"/>
          <w:sz w:val="24"/>
          <w:szCs w:val="24"/>
        </w:rPr>
        <w:t>.</w:t>
      </w:r>
      <w:r w:rsidR="008878F9" w:rsidRPr="008878F9">
        <w:rPr>
          <w:rFonts w:ascii="Times New Roman" w:eastAsia="바탕체" w:hAnsi="Times New Roman"/>
          <w:sz w:val="24"/>
          <w:szCs w:val="24"/>
        </w:rPr>
        <w:t>The end.</w:t>
      </w:r>
    </w:p>
    <w:sectPr w:rsidR="007B6FBD" w:rsidRPr="00425BF4" w:rsidSect="00245EBB">
      <w:pgSz w:w="11906" w:h="16838"/>
      <w:pgMar w:top="1020" w:right="1134" w:bottom="1260" w:left="1134" w:header="10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A6" w:rsidRDefault="007F74A6" w:rsidP="00BD19D4">
      <w:pPr>
        <w:spacing w:after="0" w:line="240" w:lineRule="auto"/>
      </w:pPr>
      <w:r>
        <w:separator/>
      </w:r>
    </w:p>
  </w:endnote>
  <w:endnote w:type="continuationSeparator" w:id="1">
    <w:p w:rsidR="007F74A6" w:rsidRDefault="007F74A6" w:rsidP="00BD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A6" w:rsidRDefault="007F74A6" w:rsidP="00BD19D4">
      <w:pPr>
        <w:spacing w:after="0" w:line="240" w:lineRule="auto"/>
      </w:pPr>
      <w:r>
        <w:separator/>
      </w:r>
    </w:p>
  </w:footnote>
  <w:footnote w:type="continuationSeparator" w:id="1">
    <w:p w:rsidR="007F74A6" w:rsidRDefault="007F74A6" w:rsidP="00BD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BC7EBB"/>
    <w:multiLevelType w:val="hybridMultilevel"/>
    <w:tmpl w:val="9D58DB68"/>
    <w:lvl w:ilvl="0" w:tplc="60CE1EA2">
      <w:numFmt w:val="bullet"/>
      <w:lvlText w:val="–"/>
      <w:lvlJc w:val="left"/>
      <w:pPr>
        <w:ind w:left="540" w:hanging="360"/>
      </w:pPr>
      <w:rPr>
        <w:rFonts w:ascii="Times New Roman" w:eastAsia="맑은 고딕" w:hAnsi="Times New Roman" w:cs="Times New Roman" w:hint="default"/>
        <w:b w:val="0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1E8"/>
    <w:rsid w:val="0000758C"/>
    <w:rsid w:val="00010506"/>
    <w:rsid w:val="00011313"/>
    <w:rsid w:val="00016159"/>
    <w:rsid w:val="00046F78"/>
    <w:rsid w:val="000510DC"/>
    <w:rsid w:val="00075735"/>
    <w:rsid w:val="00102155"/>
    <w:rsid w:val="00145264"/>
    <w:rsid w:val="00153FE8"/>
    <w:rsid w:val="00154812"/>
    <w:rsid w:val="001F1487"/>
    <w:rsid w:val="001F25FA"/>
    <w:rsid w:val="00205050"/>
    <w:rsid w:val="00230902"/>
    <w:rsid w:val="00242435"/>
    <w:rsid w:val="00245EBB"/>
    <w:rsid w:val="00251874"/>
    <w:rsid w:val="002B17D1"/>
    <w:rsid w:val="002B4838"/>
    <w:rsid w:val="00313558"/>
    <w:rsid w:val="00327DF0"/>
    <w:rsid w:val="00335B1D"/>
    <w:rsid w:val="003510C2"/>
    <w:rsid w:val="00364324"/>
    <w:rsid w:val="0036467A"/>
    <w:rsid w:val="003A41E8"/>
    <w:rsid w:val="003B2068"/>
    <w:rsid w:val="003B2ED1"/>
    <w:rsid w:val="003B3F98"/>
    <w:rsid w:val="003E5DFC"/>
    <w:rsid w:val="00402001"/>
    <w:rsid w:val="00416D49"/>
    <w:rsid w:val="004211E8"/>
    <w:rsid w:val="00425216"/>
    <w:rsid w:val="00425BF4"/>
    <w:rsid w:val="00426655"/>
    <w:rsid w:val="00444F93"/>
    <w:rsid w:val="004638C3"/>
    <w:rsid w:val="00492F4D"/>
    <w:rsid w:val="004B693B"/>
    <w:rsid w:val="004B6F71"/>
    <w:rsid w:val="004B7F3F"/>
    <w:rsid w:val="004C0770"/>
    <w:rsid w:val="0051735B"/>
    <w:rsid w:val="00521136"/>
    <w:rsid w:val="00526911"/>
    <w:rsid w:val="005A0A37"/>
    <w:rsid w:val="005A0D67"/>
    <w:rsid w:val="005A284D"/>
    <w:rsid w:val="005B470C"/>
    <w:rsid w:val="005C4C95"/>
    <w:rsid w:val="005D6905"/>
    <w:rsid w:val="005F263C"/>
    <w:rsid w:val="005F70F5"/>
    <w:rsid w:val="006044DC"/>
    <w:rsid w:val="0060604B"/>
    <w:rsid w:val="00613696"/>
    <w:rsid w:val="00622E57"/>
    <w:rsid w:val="00634431"/>
    <w:rsid w:val="00635047"/>
    <w:rsid w:val="0066059F"/>
    <w:rsid w:val="006705FB"/>
    <w:rsid w:val="00676557"/>
    <w:rsid w:val="00681600"/>
    <w:rsid w:val="00692CE9"/>
    <w:rsid w:val="006B5529"/>
    <w:rsid w:val="006E1AD9"/>
    <w:rsid w:val="006E6960"/>
    <w:rsid w:val="006F20BD"/>
    <w:rsid w:val="00711610"/>
    <w:rsid w:val="0075054B"/>
    <w:rsid w:val="007562B1"/>
    <w:rsid w:val="00780555"/>
    <w:rsid w:val="00781761"/>
    <w:rsid w:val="007B52AF"/>
    <w:rsid w:val="007B6FBD"/>
    <w:rsid w:val="007F74A6"/>
    <w:rsid w:val="008006FB"/>
    <w:rsid w:val="0082612B"/>
    <w:rsid w:val="00832718"/>
    <w:rsid w:val="00837B33"/>
    <w:rsid w:val="00866F01"/>
    <w:rsid w:val="0087327E"/>
    <w:rsid w:val="00877961"/>
    <w:rsid w:val="0088289D"/>
    <w:rsid w:val="008878F9"/>
    <w:rsid w:val="00895F58"/>
    <w:rsid w:val="008B5EF7"/>
    <w:rsid w:val="008C49EB"/>
    <w:rsid w:val="008E6649"/>
    <w:rsid w:val="00900165"/>
    <w:rsid w:val="0091323C"/>
    <w:rsid w:val="009177EE"/>
    <w:rsid w:val="009278F5"/>
    <w:rsid w:val="00961E1E"/>
    <w:rsid w:val="00975202"/>
    <w:rsid w:val="0097787D"/>
    <w:rsid w:val="009D378D"/>
    <w:rsid w:val="009E3901"/>
    <w:rsid w:val="009E42C9"/>
    <w:rsid w:val="00A16E3B"/>
    <w:rsid w:val="00A4008C"/>
    <w:rsid w:val="00A41B59"/>
    <w:rsid w:val="00AD3EC7"/>
    <w:rsid w:val="00AE5E68"/>
    <w:rsid w:val="00B26BE0"/>
    <w:rsid w:val="00BB1C2A"/>
    <w:rsid w:val="00BB5030"/>
    <w:rsid w:val="00BD19D4"/>
    <w:rsid w:val="00BD77CE"/>
    <w:rsid w:val="00BE1D71"/>
    <w:rsid w:val="00BF7164"/>
    <w:rsid w:val="00C25107"/>
    <w:rsid w:val="00C52A17"/>
    <w:rsid w:val="00C656D1"/>
    <w:rsid w:val="00C67396"/>
    <w:rsid w:val="00C91CEB"/>
    <w:rsid w:val="00CA41EC"/>
    <w:rsid w:val="00CB5315"/>
    <w:rsid w:val="00D01D7A"/>
    <w:rsid w:val="00D31858"/>
    <w:rsid w:val="00DA1B06"/>
    <w:rsid w:val="00DB58A4"/>
    <w:rsid w:val="00DC10EE"/>
    <w:rsid w:val="00E15203"/>
    <w:rsid w:val="00E17A82"/>
    <w:rsid w:val="00E42F13"/>
    <w:rsid w:val="00E50E8F"/>
    <w:rsid w:val="00E52BCA"/>
    <w:rsid w:val="00E71AB6"/>
    <w:rsid w:val="00E73412"/>
    <w:rsid w:val="00E96DBA"/>
    <w:rsid w:val="00EB4F0B"/>
    <w:rsid w:val="00EB73D1"/>
    <w:rsid w:val="00EE1087"/>
    <w:rsid w:val="00F12C57"/>
    <w:rsid w:val="00F2126C"/>
    <w:rsid w:val="00F705F5"/>
    <w:rsid w:val="00F97500"/>
    <w:rsid w:val="00FB546A"/>
    <w:rsid w:val="00FD60F1"/>
    <w:rsid w:val="00FE0664"/>
    <w:rsid w:val="00FE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8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78176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sid w:val="00781761"/>
    <w:rPr>
      <w:rFonts w:cs="Times New Roman"/>
    </w:rPr>
  </w:style>
  <w:style w:type="paragraph" w:customStyle="1" w:styleId="1">
    <w:name w:val="개요 1"/>
    <w:uiPriority w:val="2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rsid w:val="0078176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미주"/>
    <w:uiPriority w:val="12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메모"/>
    <w:uiPriority w:val="13"/>
    <w:rsid w:val="0078176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20">
    <w:name w:val="2단  가"/>
    <w:uiPriority w:val="15"/>
    <w:rsid w:val="00781761"/>
    <w:pPr>
      <w:widowControl w:val="0"/>
      <w:wordWrap w:val="0"/>
      <w:autoSpaceDE w:val="0"/>
      <w:autoSpaceDN w:val="0"/>
      <w:adjustRightInd w:val="0"/>
      <w:snapToGrid w:val="0"/>
      <w:spacing w:line="360" w:lineRule="auto"/>
      <w:ind w:left="700" w:hanging="500"/>
      <w:jc w:val="both"/>
      <w:textAlignment w:val="baseline"/>
    </w:pPr>
    <w:rPr>
      <w:rFonts w:ascii="ÇÑÄÄ¹ÙÅÁ" w:hAnsi="ÇÑÄÄ¹ÙÅÁ" w:cs="ÇÑÄÄ¹ÙÅÁ"/>
      <w:color w:val="000000"/>
      <w:sz w:val="30"/>
      <w:szCs w:val="30"/>
    </w:rPr>
  </w:style>
  <w:style w:type="character" w:styleId="aa">
    <w:name w:val="Hyperlink"/>
    <w:uiPriority w:val="99"/>
    <w:rsid w:val="00D31858"/>
    <w:rPr>
      <w:rFonts w:cs="Times New Roman"/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31858"/>
    <w:rPr>
      <w:rFonts w:cs="Times New Roman"/>
      <w:color w:val="605E5C"/>
      <w:shd w:val="clear" w:color="auto" w:fill="E1DFDD"/>
    </w:rPr>
  </w:style>
  <w:style w:type="paragraph" w:styleId="ab">
    <w:name w:val="header"/>
    <w:basedOn w:val="a"/>
    <w:link w:val="Char0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uiPriority w:val="99"/>
    <w:locked/>
    <w:rsid w:val="00BD19D4"/>
    <w:rPr>
      <w:rFonts w:cs="Times New Roman"/>
      <w:sz w:val="22"/>
      <w:szCs w:val="22"/>
    </w:rPr>
  </w:style>
  <w:style w:type="paragraph" w:styleId="ac">
    <w:name w:val="footer"/>
    <w:basedOn w:val="a"/>
    <w:link w:val="Char1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locked/>
    <w:rsid w:val="00BD19D4"/>
    <w:rPr>
      <w:rFonts w:cs="Times New Roman"/>
      <w:sz w:val="22"/>
      <w:szCs w:val="22"/>
    </w:rPr>
  </w:style>
  <w:style w:type="character" w:styleId="ad">
    <w:name w:val="annotation reference"/>
    <w:uiPriority w:val="99"/>
    <w:rsid w:val="00A41B59"/>
    <w:rPr>
      <w:rFonts w:cs="Times New Roman"/>
      <w:sz w:val="18"/>
      <w:szCs w:val="18"/>
    </w:rPr>
  </w:style>
  <w:style w:type="paragraph" w:styleId="ae">
    <w:name w:val="annotation text"/>
    <w:basedOn w:val="a"/>
    <w:link w:val="Char2"/>
    <w:uiPriority w:val="99"/>
    <w:rsid w:val="00A41B59"/>
    <w:pPr>
      <w:jc w:val="left"/>
    </w:pPr>
  </w:style>
  <w:style w:type="character" w:customStyle="1" w:styleId="Char2">
    <w:name w:val="메모 텍스트 Char"/>
    <w:link w:val="ae"/>
    <w:uiPriority w:val="99"/>
    <w:locked/>
    <w:rsid w:val="00A41B59"/>
    <w:rPr>
      <w:rFonts w:cs="Times New Roman"/>
      <w:sz w:val="22"/>
      <w:szCs w:val="22"/>
    </w:rPr>
  </w:style>
  <w:style w:type="paragraph" w:styleId="af">
    <w:name w:val="annotation subject"/>
    <w:basedOn w:val="ae"/>
    <w:next w:val="ae"/>
    <w:link w:val="Char3"/>
    <w:uiPriority w:val="99"/>
    <w:rsid w:val="00A41B59"/>
    <w:rPr>
      <w:b/>
      <w:bCs/>
    </w:rPr>
  </w:style>
  <w:style w:type="character" w:customStyle="1" w:styleId="Char3">
    <w:name w:val="메모 주제 Char"/>
    <w:link w:val="af"/>
    <w:uiPriority w:val="99"/>
    <w:locked/>
    <w:rsid w:val="00A41B59"/>
    <w:rPr>
      <w:rFonts w:cs="Times New Roman"/>
      <w:b/>
      <w:bCs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A41B59"/>
    <w:pPr>
      <w:spacing w:after="0" w:line="240" w:lineRule="auto"/>
    </w:pPr>
    <w:rPr>
      <w:sz w:val="18"/>
      <w:szCs w:val="18"/>
    </w:rPr>
  </w:style>
  <w:style w:type="character" w:customStyle="1" w:styleId="Char4">
    <w:name w:val="풍선 도움말 텍스트 Char"/>
    <w:link w:val="af0"/>
    <w:uiPriority w:val="99"/>
    <w:semiHidden/>
    <w:locked/>
    <w:rsid w:val="00A41B59"/>
    <w:rPr>
      <w:rFonts w:ascii="맑은 고딕" w:eastAsia="맑은 고딕" w:hAnsi="맑은 고딕" w:cs="Times New Roman"/>
      <w:sz w:val="18"/>
      <w:szCs w:val="18"/>
    </w:rPr>
  </w:style>
  <w:style w:type="paragraph" w:styleId="af1">
    <w:name w:val="No Spacing"/>
    <w:uiPriority w:val="1"/>
    <w:qFormat/>
    <w:rsid w:val="00F2126C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26C"/>
    <w:pPr>
      <w:ind w:leftChars="400" w:left="800"/>
    </w:pPr>
  </w:style>
  <w:style w:type="paragraph" w:styleId="af3">
    <w:name w:val="caption"/>
    <w:basedOn w:val="a"/>
    <w:next w:val="a"/>
    <w:uiPriority w:val="35"/>
    <w:unhideWhenUsed/>
    <w:qFormat/>
    <w:rsid w:val="005F70F5"/>
    <w:rPr>
      <w:b/>
      <w:bCs/>
      <w:szCs w:val="20"/>
    </w:rPr>
  </w:style>
  <w:style w:type="paragraph" w:customStyle="1" w:styleId="MS">
    <w:name w:val="MS바탕글"/>
    <w:basedOn w:val="a"/>
    <w:rsid w:val="00AE5E68"/>
    <w:pPr>
      <w:widowControl/>
      <w:shd w:val="clear" w:color="auto" w:fill="FFFFFF"/>
      <w:wordWrap/>
      <w:spacing w:after="160" w:line="256" w:lineRule="auto"/>
      <w:jc w:val="left"/>
      <w:textAlignment w:val="baseline"/>
    </w:pPr>
    <w:rPr>
      <w:rFonts w:ascii="Calibri" w:eastAsia="Times New Roman" w:hAnsi="Times New Roman"/>
      <w:color w:val="000000"/>
      <w:kern w:val="0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8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78176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sid w:val="00781761"/>
    <w:rPr>
      <w:rFonts w:cs="Times New Roman"/>
    </w:rPr>
  </w:style>
  <w:style w:type="paragraph" w:customStyle="1" w:styleId="1">
    <w:name w:val="개요 1"/>
    <w:uiPriority w:val="2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rsid w:val="0078176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미주"/>
    <w:uiPriority w:val="12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메모"/>
    <w:uiPriority w:val="13"/>
    <w:rsid w:val="0078176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20">
    <w:name w:val="2단  가"/>
    <w:uiPriority w:val="15"/>
    <w:rsid w:val="00781761"/>
    <w:pPr>
      <w:widowControl w:val="0"/>
      <w:wordWrap w:val="0"/>
      <w:autoSpaceDE w:val="0"/>
      <w:autoSpaceDN w:val="0"/>
      <w:adjustRightInd w:val="0"/>
      <w:snapToGrid w:val="0"/>
      <w:spacing w:line="360" w:lineRule="auto"/>
      <w:ind w:left="700" w:hanging="500"/>
      <w:jc w:val="both"/>
      <w:textAlignment w:val="baseline"/>
    </w:pPr>
    <w:rPr>
      <w:rFonts w:ascii="ÇÑÄÄ¹ÙÅÁ" w:hAnsi="ÇÑÄÄ¹ÙÅÁ" w:cs="ÇÑÄÄ¹ÙÅÁ"/>
      <w:color w:val="000000"/>
      <w:sz w:val="30"/>
      <w:szCs w:val="30"/>
    </w:rPr>
  </w:style>
  <w:style w:type="character" w:styleId="aa">
    <w:name w:val="Hyperlink"/>
    <w:uiPriority w:val="99"/>
    <w:rsid w:val="00D31858"/>
    <w:rPr>
      <w:rFonts w:cs="Times New Roman"/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31858"/>
    <w:rPr>
      <w:rFonts w:cs="Times New Roman"/>
      <w:color w:val="605E5C"/>
      <w:shd w:val="clear" w:color="auto" w:fill="E1DFDD"/>
    </w:rPr>
  </w:style>
  <w:style w:type="paragraph" w:styleId="ab">
    <w:name w:val="header"/>
    <w:basedOn w:val="a"/>
    <w:link w:val="Char0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uiPriority w:val="99"/>
    <w:locked/>
    <w:rsid w:val="00BD19D4"/>
    <w:rPr>
      <w:rFonts w:cs="Times New Roman"/>
      <w:sz w:val="22"/>
      <w:szCs w:val="22"/>
    </w:rPr>
  </w:style>
  <w:style w:type="paragraph" w:styleId="ac">
    <w:name w:val="footer"/>
    <w:basedOn w:val="a"/>
    <w:link w:val="Char1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locked/>
    <w:rsid w:val="00BD19D4"/>
    <w:rPr>
      <w:rFonts w:cs="Times New Roman"/>
      <w:sz w:val="22"/>
      <w:szCs w:val="22"/>
    </w:rPr>
  </w:style>
  <w:style w:type="character" w:styleId="ad">
    <w:name w:val="annotation reference"/>
    <w:uiPriority w:val="99"/>
    <w:rsid w:val="00A41B59"/>
    <w:rPr>
      <w:rFonts w:cs="Times New Roman"/>
      <w:sz w:val="18"/>
      <w:szCs w:val="18"/>
    </w:rPr>
  </w:style>
  <w:style w:type="paragraph" w:styleId="ae">
    <w:name w:val="annotation text"/>
    <w:basedOn w:val="a"/>
    <w:link w:val="Char2"/>
    <w:uiPriority w:val="99"/>
    <w:rsid w:val="00A41B59"/>
    <w:pPr>
      <w:jc w:val="left"/>
    </w:pPr>
  </w:style>
  <w:style w:type="character" w:customStyle="1" w:styleId="Char2">
    <w:name w:val="메모 텍스트 Char"/>
    <w:link w:val="ae"/>
    <w:uiPriority w:val="99"/>
    <w:locked/>
    <w:rsid w:val="00A41B59"/>
    <w:rPr>
      <w:rFonts w:cs="Times New Roman"/>
      <w:sz w:val="22"/>
      <w:szCs w:val="22"/>
    </w:rPr>
  </w:style>
  <w:style w:type="paragraph" w:styleId="af">
    <w:name w:val="annotation subject"/>
    <w:basedOn w:val="ae"/>
    <w:next w:val="ae"/>
    <w:link w:val="Char3"/>
    <w:uiPriority w:val="99"/>
    <w:rsid w:val="00A41B59"/>
    <w:rPr>
      <w:b/>
      <w:bCs/>
    </w:rPr>
  </w:style>
  <w:style w:type="character" w:customStyle="1" w:styleId="Char3">
    <w:name w:val="메모 주제 Char"/>
    <w:link w:val="af"/>
    <w:uiPriority w:val="99"/>
    <w:locked/>
    <w:rsid w:val="00A41B59"/>
    <w:rPr>
      <w:rFonts w:cs="Times New Roman"/>
      <w:b/>
      <w:bCs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A41B59"/>
    <w:pPr>
      <w:spacing w:after="0" w:line="240" w:lineRule="auto"/>
    </w:pPr>
    <w:rPr>
      <w:sz w:val="18"/>
      <w:szCs w:val="18"/>
    </w:rPr>
  </w:style>
  <w:style w:type="character" w:customStyle="1" w:styleId="Char4">
    <w:name w:val="풍선 도움말 텍스트 Char"/>
    <w:link w:val="af0"/>
    <w:uiPriority w:val="99"/>
    <w:semiHidden/>
    <w:locked/>
    <w:rsid w:val="00A41B59"/>
    <w:rPr>
      <w:rFonts w:ascii="맑은 고딕" w:eastAsia="맑은 고딕" w:hAnsi="맑은 고딕" w:cs="Times New Roman"/>
      <w:sz w:val="18"/>
      <w:szCs w:val="18"/>
    </w:rPr>
  </w:style>
  <w:style w:type="paragraph" w:styleId="af1">
    <w:name w:val="No Spacing"/>
    <w:uiPriority w:val="1"/>
    <w:qFormat/>
    <w:rsid w:val="00F2126C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26C"/>
    <w:pPr>
      <w:ind w:leftChars="400" w:left="800"/>
    </w:pPr>
  </w:style>
  <w:style w:type="paragraph" w:styleId="af3">
    <w:name w:val="caption"/>
    <w:basedOn w:val="a"/>
    <w:next w:val="a"/>
    <w:uiPriority w:val="35"/>
    <w:unhideWhenUsed/>
    <w:qFormat/>
    <w:rsid w:val="005F70F5"/>
    <w:rPr>
      <w:b/>
      <w:bCs/>
      <w:szCs w:val="20"/>
    </w:rPr>
  </w:style>
  <w:style w:type="paragraph" w:customStyle="1" w:styleId="MS">
    <w:name w:val="MS바탕글"/>
    <w:basedOn w:val="a"/>
    <w:rsid w:val="00AE5E68"/>
    <w:pPr>
      <w:widowControl/>
      <w:shd w:val="clear" w:color="auto" w:fill="FFFFFF"/>
      <w:wordWrap/>
      <w:spacing w:after="160" w:line="256" w:lineRule="auto"/>
      <w:jc w:val="left"/>
      <w:textAlignment w:val="baseline"/>
    </w:pPr>
    <w:rPr>
      <w:rFonts w:ascii="Calibri" w:eastAsia="Times New Roman" w:hAnsi="Times New Roman"/>
      <w:color w:val="000000"/>
      <w:kern w:val="0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712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문화재청</vt:lpstr>
    </vt:vector>
  </TitlesOfParts>
  <Company>HP Inc.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문화재청</dc:title>
  <dc:creator>owner</dc:creator>
  <cp:lastModifiedBy>owner</cp:lastModifiedBy>
  <cp:revision>11</cp:revision>
  <cp:lastPrinted>2022-02-17T09:14:00Z</cp:lastPrinted>
  <dcterms:created xsi:type="dcterms:W3CDTF">2022-02-17T11:31:00Z</dcterms:created>
  <dcterms:modified xsi:type="dcterms:W3CDTF">2022-02-22T05:12:00Z</dcterms:modified>
</cp:coreProperties>
</file>